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Cs/>
          <w:sz w:val="30"/>
          <w:szCs w:val="30"/>
        </w:rPr>
      </w:pPr>
      <w:r>
        <w:rPr>
          <w:rFonts w:eastAsia="Calibri" w:cs="times" w:ascii="Carlito" w:hAnsi="Carlito"/>
          <w:b/>
          <w:bCs/>
          <w:sz w:val="32"/>
          <w:szCs w:val="32"/>
          <w:lang w:eastAsia="en-US"/>
        </w:rPr>
        <w:t>Aby dłużej było smaczne – o przechowywaniu mięsa i wędlin</w:t>
      </w:r>
    </w:p>
    <w:p>
      <w:pPr>
        <w:pStyle w:val="Normal"/>
        <w:spacing w:lineRule="auto" w:line="252" w:before="0" w:after="160"/>
        <w:jc w:val="both"/>
        <w:rPr>
          <w:rFonts w:ascii="Calibri" w:hAnsi="Calibri" w:eastAsia="Calibri" w:cs="Times New Roman"/>
          <w:b/>
          <w:i/>
          <w:i/>
          <w:sz w:val="28"/>
          <w:szCs w:val="28"/>
          <w:lang w:eastAsia="en-US"/>
        </w:rPr>
      </w:pPr>
      <w:r>
        <w:rPr>
          <w:rFonts w:eastAsia="Calibri" w:cs="times" w:ascii="Carlito" w:hAnsi="Carlito"/>
          <w:b/>
          <w:i/>
          <w:iCs/>
          <w:sz w:val="28"/>
          <w:szCs w:val="28"/>
          <w:lang w:eastAsia="en-US"/>
        </w:rPr>
        <w:t>Właściwe przechowywanie mięsa i wędlin to niezwykle istotna kwestia, mająca ogromny wpływ nie tylko na smak produktów, ale przede wszystkim na obecność niebezpiecznych dla zdrowia drobnoustrojów. Zatem jeśli chcemy jeść pewne i świeże produkty mięsne, powinniśmy pamiętać o kilku zasadach dotyczących przechowywania.</w:t>
      </w:r>
      <w:r>
        <w:rPr>
          <w:rFonts w:eastAsia="Calibri" w:cs="Times New Roman"/>
          <w:b/>
          <w:i/>
          <w:sz w:val="28"/>
          <w:szCs w:val="28"/>
          <w:lang w:eastAsia="en-US"/>
        </w:rPr>
        <w:t xml:space="preserve">     </w:t>
      </w:r>
    </w:p>
    <w:p>
      <w:pPr>
        <w:pStyle w:val="Normal"/>
        <w:spacing w:lineRule="auto" w:line="252" w:before="0" w:after="16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sz w:val="24"/>
        </w:rPr>
        <w:t>Mięso i wędliny zawierają duże ilości wody i białka, co stanowi doskonałą pożywkę dla drobnoustrojów, zwłaszcza bakterii. To one powodują, że produkty mięsne łatwo się psują, stąd właściwe przechowywanie i przygotowanie do niego stanowi kwestię kluczową. Ma na celu przedłużenie czasu przydatności do spożycia i tym samym spowolnienie przebiegu mikrobiologicznych, chemicznych i biochemicznych procesów rozkładu. Metody przechowywania mięsa można podzielić na trzy zasadnicze grupy:  fizyczne (polegające na stosowaniu niskich i wysokich temperatur), fizykochemiczne (polegające na soleniu i wędzeniu) oraz  chemiczne (polegające na peklowaniu).</w:t>
      </w:r>
    </w:p>
    <w:p>
      <w:pPr>
        <w:pStyle w:val="Normal"/>
        <w:spacing w:lineRule="auto" w:line="360"/>
        <w:jc w:val="both"/>
        <w:rPr>
          <w:rFonts w:ascii="Carlito" w:hAnsi="Carlito" w:cs="times"/>
          <w:b/>
          <w:bCs/>
          <w:sz w:val="24"/>
        </w:rPr>
      </w:pPr>
      <w:r>
        <w:rPr>
          <w:rFonts w:cs="times" w:ascii="Carlito" w:hAnsi="Carlito"/>
          <w:b/>
          <w:bCs/>
          <w:sz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b/>
          <w:bCs/>
          <w:sz w:val="24"/>
        </w:rPr>
        <w:t>Zimno i ciepło</w:t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sz w:val="24"/>
        </w:rPr>
        <w:t xml:space="preserve">Metody fizyczne polegają na poddawaniu mięsa i wędlin działaniu niskich lub wysokich temperatur. Niskie uzyskuje się dzięki obecnym w każdym domu urządzeniom takim jak lodówka i zamrażarka. Warto przypomnieć, że temperatury chłodnicze oscylują w przedziale 0-10°C, a zamrażalnicze </w:t>
      </w:r>
      <w:r>
        <w:rPr>
          <w:rFonts w:cs="times" w:ascii="Carlito" w:hAnsi="Carlito"/>
          <w:sz w:val="24"/>
          <w:shd w:fill="auto" w:val="clear"/>
        </w:rPr>
        <w:t>poniżej 0°C</w:t>
      </w:r>
      <w:bookmarkStart w:id="0" w:name="_Hlk128401328"/>
      <w:r>
        <w:rPr>
          <w:rFonts w:cs="times" w:ascii="Carlito" w:hAnsi="Carlito"/>
          <w:sz w:val="24"/>
          <w:shd w:fill="auto" w:val="clear"/>
        </w:rPr>
        <w:t>.</w:t>
      </w:r>
      <w:bookmarkEnd w:id="0"/>
      <w:r>
        <w:rPr>
          <w:rFonts w:cs="times" w:ascii="Carlito" w:hAnsi="Carlito"/>
          <w:sz w:val="24"/>
          <w:shd w:fill="auto" w:val="clear"/>
        </w:rPr>
        <w:t xml:space="preserve"> Jednak o prawidłowym i zasadniczym przechowywaniu w warunkach mroźniczych mówimy, gdy utrzymywana jest temperatura -18°C i poniżej tej wartości. </w:t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sz w:val="24"/>
        </w:rPr>
        <w:t>- Takie warunki ograniczają aktywność drobnoustrojów i enzymów, ale nie hamują jej całkowicie – mówi Joanna Miśkowicz z firmy Dobrowolscy. - Dlatego przykładowo mięso wieprzowe można przechowywać w zamrażarce ś</w:t>
      </w:r>
      <w:r>
        <w:rPr>
          <w:rFonts w:cs="times" w:ascii="Carlito" w:hAnsi="Carlito"/>
          <w:sz w:val="24"/>
        </w:rPr>
        <w:t xml:space="preserve">rednio </w:t>
      </w:r>
      <w:r>
        <w:rPr>
          <w:rFonts w:cs="times" w:ascii="Carlito" w:hAnsi="Carlito"/>
          <w:sz w:val="24"/>
        </w:rPr>
        <w:t xml:space="preserve">do </w:t>
      </w:r>
      <w:r>
        <w:rPr>
          <w:rFonts w:cs="times" w:ascii="Carlito" w:hAnsi="Carlito"/>
          <w:sz w:val="24"/>
          <w:shd w:fill="auto" w:val="clear"/>
        </w:rPr>
        <w:t>8</w:t>
      </w:r>
      <w:r>
        <w:rPr>
          <w:rFonts w:cs="times" w:ascii="Carlito" w:hAnsi="Carlito"/>
          <w:sz w:val="24"/>
        </w:rPr>
        <w:t xml:space="preserve"> miesięcy </w:t>
      </w:r>
      <w:r>
        <w:rPr>
          <w:rFonts w:cs="times" w:ascii="Carlito" w:hAnsi="Carlito"/>
          <w:sz w:val="24"/>
        </w:rPr>
        <w:t>w zależności od rodzaju mięsa</w:t>
      </w:r>
      <w:r>
        <w:rPr>
          <w:rFonts w:cs="times" w:ascii="Carlito" w:hAnsi="Carlito"/>
          <w:sz w:val="24"/>
        </w:rPr>
        <w:t>. Najpierw jednak należy je odpowiednio przygotować – poporcjować, umieścić w osobnych woreczkach i ewentualnie przełożyć nawoskowanym papierem. Mięsa też nie myjemy i ciasno układamy. Przy rozmrażaniu powinniśmy się kierować zasadą, że mniejsze kawałki, które były zamrażane szybciej należy w podobnym czasie rozmrażać. Te większe powinny rozmrażać się dłużej. I kluczowa sprawa - nigdy ponownie nie zamrażamy rozmrożonego mięsa.</w:t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sz w:val="24"/>
        </w:rPr>
        <w:t xml:space="preserve">Jeżeli chodzi o poddawanie mięsa działaniu wysokich temperatur to istnieje wiele metod, z których możemy skorzystać i to także w warunkach domowych. Są to suszenie, parzenie, gotowanie, smażenie, duszenie, pieczenie, pasteryzacja i sterylizacja </w:t>
      </w:r>
      <w:r>
        <w:rPr>
          <w:rFonts w:cs="times" w:ascii="Carlito" w:hAnsi="Carlito"/>
          <w:sz w:val="24"/>
          <w:shd w:fill="auto" w:val="clear"/>
        </w:rPr>
        <w:t>(tej ostatniej w domu nie przeprowadzimy)</w:t>
      </w:r>
      <w:r>
        <w:rPr>
          <w:rFonts w:cs="times" w:ascii="Carlito" w:hAnsi="Carlito"/>
          <w:sz w:val="24"/>
        </w:rPr>
        <w:t>. Ogrzewanie służy do konserwowania mięsa, ale jednocześnie przystosowuje je do spożycia. Można w tym celu wykorzystać gorącą wodę, parę, gorące powietrze czy rozgrzany tłuszcz.</w:t>
      </w:r>
    </w:p>
    <w:p>
      <w:pPr>
        <w:pStyle w:val="Normal"/>
        <w:spacing w:lineRule="auto" w:line="360"/>
        <w:jc w:val="both"/>
        <w:rPr>
          <w:rFonts w:ascii="Carlito" w:hAnsi="Carlito" w:cs="times"/>
          <w:b/>
          <w:bCs/>
          <w:sz w:val="24"/>
        </w:rPr>
      </w:pPr>
      <w:r>
        <w:rPr>
          <w:rFonts w:cs="times" w:ascii="Carlito" w:hAnsi="Carlito"/>
          <w:b/>
          <w:bCs/>
          <w:sz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b/>
          <w:bCs/>
          <w:sz w:val="24"/>
        </w:rPr>
        <w:t>Solenie i wędzenie</w:t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sz w:val="24"/>
        </w:rPr>
        <w:t>W tej grupie metod fizykochemicznych można wymienić dwa główne sposoby utrwalania mięsa – solenie i wędzenie.</w:t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sz w:val="24"/>
        </w:rPr>
        <w:t>Solenie to najstarszy sposób pozwalający na dłuższe przechowywanie mięsa. Stosowano je już w starożytnym Egipcie. Działanie soli powoduje, że mięso wysusza się, tracąc część wody, jednak znacznie lepsze efekty daje łączenie solenia z innymi metodami np. z chłodzeniem lub wędzeniem. W czasie solenia można również dodać inne przyprawy, mające wpływ na wydłużenie okresu przydatności mięsa do spożycia, np. pieprz, czosnek, chrzan, kminek, majeranek czy kardamon.</w:t>
      </w:r>
    </w:p>
    <w:p>
      <w:pPr>
        <w:pStyle w:val="Normal"/>
        <w:spacing w:lineRule="auto" w:line="360"/>
        <w:jc w:val="both"/>
        <w:rPr>
          <w:rFonts w:ascii="Carlito" w:hAnsi="Carlito" w:cs="times"/>
          <w:sz w:val="24"/>
        </w:rPr>
      </w:pPr>
      <w:r>
        <w:rPr>
          <w:rFonts w:cs="times" w:ascii="Carlito" w:hAnsi="Carlito"/>
          <w:sz w:val="24"/>
        </w:rPr>
        <w:t xml:space="preserve">Wędzenie, polegające na oddziaływaniu na mięso dymem wędzarniczym, służy przede wszystkim nadaniu charakterystycznego aromatu, zabarwienia, ale też zakonserwowania, głównie powierzchni produktów przez obsuszanie i działanie zawartych w dymie substancji bakteriostatycznych lub bakteriobójczych. </w:t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sz w:val="24"/>
        </w:rPr>
        <w:t>- W firmie Dobrowolscy preferujemy dawny sposób wędzenia – mówi Joanna Miśkowicz. - Wykorzystaliśmy go tworząc linię produktów Tradycyjnie Wędzone. Tajemnica ich smaku tkwi w</w:t>
      </w:r>
      <w:r>
        <w:rPr>
          <w:sz w:val="24"/>
          <w:szCs w:val="24"/>
        </w:rPr>
        <w:t xml:space="preserve"> tradycyjnych wędzarniach opalanych drewnem olchowym, gdzie wędliny wędzone są nad żywym ogniem. </w:t>
      </w:r>
    </w:p>
    <w:p>
      <w:pPr>
        <w:pStyle w:val="Normal"/>
        <w:spacing w:lineRule="auto" w:line="360"/>
        <w:jc w:val="both"/>
        <w:rPr/>
      </w:pPr>
      <w:r>
        <w:rPr>
          <w:rFonts w:cs="times" w:ascii="Carlito" w:hAnsi="Carlito"/>
          <w:b/>
          <w:bCs/>
          <w:sz w:val="24"/>
        </w:rPr>
        <w:t>Zasady przechowywania wędlin</w:t>
      </w:r>
    </w:p>
    <w:p>
      <w:pPr>
        <w:pStyle w:val="TextBod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długotrwałego zachowania wysokiej jakości kupionych przez nas wędlin niezwykle istotne jest, aby utrzymywać ciągłość tzw. łańcucha chłodniczego, czyli zapewnić dostatecznie niską temperaturę przechowywania, najlepiej między 4 a 7°C, </w:t>
      </w:r>
      <w:r>
        <w:rPr>
          <w:sz w:val="24"/>
          <w:szCs w:val="24"/>
          <w:shd w:fill="auto" w:val="clear"/>
        </w:rPr>
        <w:t xml:space="preserve">ale zawsze kierujmy się deklaracją producenta, ponieważ różne asortymenty mogą posiadać różne parametry dotyczące transportu i przechowywania. </w:t>
      </w:r>
    </w:p>
    <w:p>
      <w:pPr>
        <w:pStyle w:val="TextBod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Najdłużej dobrą jakość zachowują wędliny </w:t>
      </w:r>
      <w:r>
        <w:rPr>
          <w:sz w:val="24"/>
          <w:szCs w:val="24"/>
          <w:shd w:fill="auto" w:val="clear"/>
        </w:rPr>
        <w:t>suszone</w:t>
      </w:r>
      <w:r>
        <w:rPr>
          <w:sz w:val="24"/>
          <w:szCs w:val="24"/>
        </w:rPr>
        <w:t xml:space="preserve"> i długo dojrzewające – mówi Joanna Miśkowicz. - Nieco krócej wytrzymują wędliny </w:t>
      </w:r>
      <w:r>
        <w:rPr>
          <w:sz w:val="24"/>
          <w:szCs w:val="24"/>
          <w:shd w:fill="auto" w:val="clear"/>
        </w:rPr>
        <w:t>tylko</w:t>
      </w:r>
      <w:r>
        <w:rPr>
          <w:sz w:val="24"/>
          <w:szCs w:val="24"/>
        </w:rPr>
        <w:t xml:space="preserve"> wędzone, a najszybciej powinniśmy zjadać te </w:t>
      </w:r>
      <w:r>
        <w:rPr>
          <w:sz w:val="24"/>
          <w:szCs w:val="24"/>
          <w:shd w:fill="auto" w:val="clear"/>
        </w:rPr>
        <w:t>wyłącznie</w:t>
      </w:r>
      <w:r>
        <w:rPr>
          <w:sz w:val="24"/>
          <w:szCs w:val="24"/>
        </w:rPr>
        <w:t xml:space="preserve"> parzone, gotowane lub surowe.</w:t>
      </w:r>
    </w:p>
    <w:p>
      <w:pPr>
        <w:pStyle w:val="TextBod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wędliny kupujemy najczęściej zapakowane </w:t>
      </w:r>
      <w:r>
        <w:rPr>
          <w:sz w:val="24"/>
          <w:szCs w:val="24"/>
          <w:shd w:fill="auto" w:val="clear"/>
        </w:rPr>
        <w:t>hermetycznie</w:t>
      </w:r>
      <w:r>
        <w:rPr>
          <w:sz w:val="24"/>
          <w:szCs w:val="24"/>
        </w:rPr>
        <w:t xml:space="preserve">. Pamiętajmy, że termin przydatności do spożycia, który można znaleźć na opakowaniu dotyczy tylko fabrycznie zapakowanego produktu. Gdy wędlinę rozpakujemy, wtedy musimy spożyć ją w ciągu 48 godzin. </w:t>
      </w:r>
    </w:p>
    <w:p>
      <w:pPr>
        <w:pStyle w:val="TextBod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lodówce najlepiej przechowywać je na środkowej półce. Wędzone wędliny w lodówce często schną i twardnieją, dlatego dobrze jest dodatkowo owijać je w pergamin. Warto również pamiętać o tym, że dłużej przetrwa wędlina w kawałku niż w plastrach. Jeżeli jednak zdecydujemy się na tą drugą wersję i mamy towar zapakowany w foliowy woreczek, to po powrocie z zakupów powinniśmy owinąć wędlinę w pergamin lub umieścić w </w:t>
      </w:r>
      <w:r>
        <w:rPr>
          <w:sz w:val="24"/>
          <w:szCs w:val="24"/>
          <w:shd w:fill="auto" w:val="clear"/>
        </w:rPr>
        <w:t xml:space="preserve">szklanym lub </w:t>
      </w:r>
      <w:r>
        <w:rPr>
          <w:sz w:val="24"/>
          <w:szCs w:val="24"/>
        </w:rPr>
        <w:t xml:space="preserve">plastikowym pojemniczku z membraną umożliwiającą dostęp powietrza. Folia skraca okres przydatności do spożycia. W przypadku zauważenia na powierzchni produktu śladów pleśni </w:t>
      </w:r>
      <w:r>
        <w:rPr>
          <w:sz w:val="24"/>
          <w:szCs w:val="24"/>
          <w:shd w:fill="auto" w:val="clear"/>
        </w:rPr>
        <w:t>lub obślizgłej mazi, czy choćby nieprzyjemnego zapachu,</w:t>
      </w:r>
      <w:r>
        <w:rPr>
          <w:sz w:val="24"/>
          <w:szCs w:val="24"/>
        </w:rPr>
        <w:t xml:space="preserve"> powinniśmy go w całości wyrzucić. Odkrojenie zepsutego kawałka nie pomoże, gdyż </w:t>
      </w:r>
      <w:r>
        <w:rPr>
          <w:sz w:val="24"/>
          <w:szCs w:val="24"/>
          <w:shd w:fill="auto" w:val="clear"/>
        </w:rPr>
        <w:t>drobnoustroje</w:t>
      </w:r>
      <w:r>
        <w:rPr>
          <w:sz w:val="24"/>
          <w:szCs w:val="24"/>
        </w:rPr>
        <w:t>, a w szczególności grzyby najpierw rozwija</w:t>
      </w:r>
      <w:r>
        <w:rPr>
          <w:sz w:val="24"/>
          <w:szCs w:val="24"/>
          <w:shd w:fill="auto" w:val="clear"/>
        </w:rPr>
        <w:t>ją</w:t>
      </w:r>
      <w:r>
        <w:rPr>
          <w:sz w:val="24"/>
          <w:szCs w:val="24"/>
        </w:rPr>
        <w:t xml:space="preserve"> się w środku, a zewnętrzne wykwity pojawiają się na samym końcu, po zainfekowaniu całości.</w:t>
      </w:r>
    </w:p>
    <w:p>
      <w:pPr>
        <w:pStyle w:val="TextBody"/>
        <w:spacing w:lineRule="auto" w:line="360"/>
        <w:jc w:val="both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p>
      <w:pPr>
        <w:pStyle w:val="Normal"/>
        <w:spacing w:lineRule="auto" w:line="252" w:before="0" w:after="16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p>
      <w:pPr>
        <w:pStyle w:val="Normal"/>
        <w:jc w:val="both"/>
        <w:rPr>
          <w:rFonts w:ascii="Segoe UI" w:hAnsi="Segoe UI" w:cs="Segoe UI"/>
          <w:color w:val="151515"/>
          <w:sz w:val="18"/>
          <w:szCs w:val="18"/>
          <w:shd w:fill="EDF1F3" w:val="clear"/>
        </w:rPr>
      </w:pPr>
      <w:r>
        <w:rPr>
          <w:sz w:val="18"/>
          <w:szCs w:val="18"/>
        </w:rPr>
        <w:t xml:space="preserve">Dobrowolscy to rodzinny zakład mięsny założony w 1990 roku przez Stanisława Dobrowolskiego i jego syna Adama, zlokalizowany w Wadowicach Górnych. Specjalizuje się w produkcji wysokiej jakości wędlin i dań gotowych zgodnie z mottem </w:t>
        <w:br/>
        <w:t xml:space="preserve">„Łączymy smakiem pokolenia”. Do produkcji wykorzystuje mięso pozyskiwane z tradycyjnego chowu. Od początku współpracuje z lokalnymi hodowcami, co łączy z dbałością o środowisko naturalne. Jest firmą ze 100% polskim kapitałem, która uzyskała liczne nagrody i wyróżnienia, m.in. Podkarpacką Nagrodę Gospodarczą i certyfikaty „Przedsiębiorstwo Fair Play” oraz „Solidna Firma”. </w:t>
      </w:r>
      <w:hyperlink r:id="rId2" w:tgtFrame="http://www.dobrowolscy.pl/">
        <w:r>
          <w:rPr>
            <w:rStyle w:val="InternetLink"/>
            <w:sz w:val="18"/>
            <w:szCs w:val="18"/>
          </w:rPr>
          <w:t>www.dobrowolscy.pl</w:t>
        </w:r>
      </w:hyperlink>
    </w:p>
    <w:p>
      <w:pPr>
        <w:pStyle w:val="Normal"/>
        <w:spacing w:lineRule="auto" w:line="252" w:before="0" w:after="16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p>
      <w:pPr>
        <w:pStyle w:val="Normal"/>
        <w:spacing w:lineRule="auto" w:line="252" w:before="0" w:after="16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gutter="0" w:header="568" w:top="2758" w:footer="156" w:bottom="155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spira light">
    <w:charset w:val="01"/>
    <w:family w:val="roman"/>
    <w:pitch w:val="variable"/>
  </w:font>
  <w:font w:name="aspira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Segoe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mc:AlternateContent>
        <mc:Choice Requires="wps">
          <w:drawing>
            <wp:anchor behindDoc="1" distT="5715" distB="5080" distL="5715" distR="5080" simplePos="0" locked="0" layoutInCell="0" allowOverlap="1" relativeHeight="5" wp14:anchorId="1EEDF2FC">
              <wp:simplePos x="0" y="0"/>
              <wp:positionH relativeFrom="column">
                <wp:posOffset>-158115</wp:posOffset>
              </wp:positionH>
              <wp:positionV relativeFrom="paragraph">
                <wp:posOffset>210185</wp:posOffset>
              </wp:positionV>
              <wp:extent cx="5978525" cy="635"/>
              <wp:effectExtent l="5715" t="5715" r="5080" b="5080"/>
              <wp:wrapNone/>
              <wp:docPr id="2" name="Łącznik prosty ze strzałką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852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5" path="m0,0l-2147483648,-2147483647e" stroked="t" o:allowincell="f" style="position:absolute;margin-left:-12.45pt;margin-top:16.55pt;width:470.7pt;height:0pt;mso-wrap-style:none;v-text-anchor:middle" wp14:anchorId="1EEDF2FC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>
    <w:pPr>
      <w:pStyle w:val="Normal"/>
      <w:jc w:val="center"/>
      <w:rPr>
        <w:rFonts w:ascii="Calibri" w:hAnsi="Calibri" w:cs="Calibri"/>
        <w:color w:val="000000"/>
        <w:sz w:val="20"/>
        <w:szCs w:val="20"/>
      </w:rPr>
    </w:pPr>
    <w:r>
      <w:rPr>
        <w:rFonts w:eastAsia="Calibri" w:cs="Calibri"/>
        <w:color w:val="000000" w:themeColor="text1"/>
        <w:sz w:val="20"/>
        <w:szCs w:val="20"/>
      </w:rPr>
      <w:t>Orchidea Creative Group, ul. Ruska 51 B, 50-079 Wrocław</w:t>
      <w:br/>
    </w:r>
    <w:r>
      <w:rPr>
        <w:rFonts w:eastAsia="Calibri" w:cs="Calibri"/>
        <w:b/>
        <w:color w:val="000000" w:themeColor="text1"/>
        <w:sz w:val="20"/>
        <w:szCs w:val="20"/>
      </w:rPr>
      <w:t>Osoba do kontaktu:</w:t>
    </w:r>
    <w:r>
      <w:rPr>
        <w:rFonts w:eastAsia="Calibri" w:cs="Calibri"/>
        <w:color w:val="000000" w:themeColor="text1"/>
        <w:sz w:val="20"/>
        <w:szCs w:val="20"/>
      </w:rPr>
      <w:t xml:space="preserve"> Sylwia Makowska-Rzatkiewicz, tel. kom. 517 412 466,</w:t>
      <w:br/>
      <w:t xml:space="preserve"> </w:t>
    </w:r>
    <w:hyperlink r:id="rId1" w:tgtFrame="mailto:s.makowska@grupaorchidea.">
      <w:r>
        <w:rPr>
          <w:rStyle w:val="InternetLink"/>
          <w:rFonts w:eastAsia="Calibri" w:cs="Calibri"/>
          <w:color w:val="000000" w:themeColor="text1"/>
          <w:sz w:val="20"/>
          <w:szCs w:val="20"/>
          <w:u w:val="none"/>
        </w:rPr>
        <w:t>s.makowska@grupaorchidea.</w:t>
      </w:r>
    </w:hyperlink>
    <w:r>
      <w:rPr>
        <w:rFonts w:eastAsia="Calibri" w:cs="Calibri"/>
        <w:color w:val="000000" w:themeColor="text1"/>
        <w:sz w:val="20"/>
        <w:szCs w:val="20"/>
      </w:rPr>
      <w:t>pl</w:t>
    </w:r>
  </w:p>
  <w:p>
    <w:pPr>
      <w:pStyle w:val="Normal"/>
      <w:spacing w:lineRule="auto" w:line="240" w:before="0" w:after="0"/>
      <w:jc w:val="center"/>
      <w:rPr>
        <w:rFonts w:cs="Calibri" w:cstheme="minorHAnsi"/>
        <w:bCs/>
        <w:color w:val="000000"/>
        <w:sz w:val="20"/>
        <w:szCs w:val="20"/>
      </w:rPr>
    </w:pPr>
    <w:r>
      <w:rPr>
        <w:rFonts w:cs="Calibri" w:cstheme="minorHAnsi"/>
        <w:bCs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</w:tabs>
      <w:ind w:left="2832" w:firstLine="708"/>
      <w:rPr/>
    </w:pPr>
    <w:r>
      <w:rPr/>
      <w:drawing>
        <wp:anchor behindDoc="1" distT="0" distB="0" distL="114300" distR="114300" simplePos="0" locked="0" layoutInCell="0" allowOverlap="1" relativeHeight="9">
          <wp:simplePos x="0" y="0"/>
          <wp:positionH relativeFrom="page">
            <wp:posOffset>791845</wp:posOffset>
          </wp:positionH>
          <wp:positionV relativeFrom="margin">
            <wp:posOffset>-1368425</wp:posOffset>
          </wp:positionV>
          <wp:extent cx="1602105" cy="899795"/>
          <wp:effectExtent l="0" t="0" r="0" b="0"/>
          <wp:wrapSquare wrapText="bothSides"/>
          <wp:docPr id="1" name="Obraz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536"/>
        <w:tab w:val="clear" w:pos="9072"/>
      </w:tabs>
      <w:ind w:left="2832" w:firstLine="708"/>
      <w:rPr/>
    </w:pPr>
    <w:r>
      <w:rPr/>
    </w:r>
  </w:p>
  <w:p>
    <w:pPr>
      <w:pStyle w:val="Header"/>
      <w:tabs>
        <w:tab w:val="clear" w:pos="4536"/>
        <w:tab w:val="clear" w:pos="9072"/>
      </w:tabs>
      <w:ind w:left="2832" w:firstLine="708"/>
      <w:rPr/>
    </w:pPr>
    <w:r>
      <w:rPr/>
    </w:r>
  </w:p>
  <w:p>
    <w:pPr>
      <w:pStyle w:val="Header"/>
      <w:tabs>
        <w:tab w:val="clear" w:pos="4536"/>
        <w:tab w:val="clear" w:pos="9072"/>
      </w:tabs>
      <w:ind w:left="2832" w:firstLine="708"/>
      <w:rPr/>
    </w:pPr>
    <w:r>
      <w:rPr/>
    </w:r>
  </w:p>
  <w:p>
    <w:pPr>
      <w:pStyle w:val="Header"/>
      <w:tabs>
        <w:tab w:val="clear" w:pos="4536"/>
        <w:tab w:val="clear" w:pos="9072"/>
      </w:tabs>
      <w:ind w:left="5672" w:hanging="0"/>
      <w:jc w:val="right"/>
      <w:rPr/>
    </w:pPr>
    <w:r>
      <w:rPr/>
      <w:t>Informacja prasowa – marzec 2023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Nagwek4Znak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gwek5Znak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Nagwek6Znak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Nagwek7Znak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Nagwek8Znak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Nagwek9Znak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Pr>
      <w:rFonts w:ascii="Arial" w:hAnsi="Arial" w:eastAsia="Arial" w:cs="Arial"/>
      <w:sz w:val="40"/>
      <w:szCs w:val="40"/>
    </w:rPr>
  </w:style>
  <w:style w:type="character" w:styleId="Nagwek2Znak" w:customStyle="1">
    <w:name w:val="Nagłówek 2 Znak"/>
    <w:basedOn w:val="DefaultParagraphFont"/>
    <w:link w:val="Heading2"/>
    <w:uiPriority w:val="9"/>
    <w:qFormat/>
    <w:rPr>
      <w:rFonts w:ascii="Arial" w:hAnsi="Arial" w:eastAsia="Arial" w:cs="Arial"/>
      <w:sz w:val="34"/>
    </w:rPr>
  </w:style>
  <w:style w:type="character" w:styleId="Nagwek3Znak" w:customStyle="1">
    <w:name w:val="Nagłówek 3 Znak"/>
    <w:basedOn w:val="DefaultParagraphFont"/>
    <w:link w:val="Heading3"/>
    <w:uiPriority w:val="9"/>
    <w:qFormat/>
    <w:rPr>
      <w:rFonts w:ascii="Arial" w:hAnsi="Arial" w:eastAsia="Arial" w:cs="Arial"/>
      <w:sz w:val="30"/>
      <w:szCs w:val="30"/>
    </w:rPr>
  </w:style>
  <w:style w:type="character" w:styleId="Nagwek4Znak" w:customStyle="1">
    <w:name w:val="Nagłówek 4 Znak"/>
    <w:basedOn w:val="DefaultParagraphFont"/>
    <w:link w:val="Heading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Nagwek5Znak" w:customStyle="1">
    <w:name w:val="Nagłówek 5 Znak"/>
    <w:basedOn w:val="DefaultParagraphFont"/>
    <w:link w:val="Heading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Nagwek6Znak" w:customStyle="1">
    <w:name w:val="Nagłówek 6 Znak"/>
    <w:basedOn w:val="DefaultParagraphFont"/>
    <w:link w:val="Heading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Nagwek7Znak" w:customStyle="1">
    <w:name w:val="Nagłówek 7 Znak"/>
    <w:basedOn w:val="DefaultParagraphFont"/>
    <w:link w:val="Heading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Nagwek8Znak" w:customStyle="1">
    <w:name w:val="Nagłówek 8 Znak"/>
    <w:basedOn w:val="DefaultParagraphFont"/>
    <w:link w:val="Heading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Nagwek9Znak" w:customStyle="1">
    <w:name w:val="Nagłówek 9 Znak"/>
    <w:basedOn w:val="DefaultParagraphFont"/>
    <w:link w:val="Heading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ytuZnak" w:customStyle="1">
    <w:name w:val="Tytuł Znak"/>
    <w:basedOn w:val="DefaultParagraphFont"/>
    <w:link w:val="Title"/>
    <w:uiPriority w:val="10"/>
    <w:qFormat/>
    <w:rPr>
      <w:sz w:val="48"/>
      <w:szCs w:val="48"/>
    </w:rPr>
  </w:style>
  <w:style w:type="character" w:styleId="PodtytuZnak" w:customStyle="1">
    <w:name w:val="Podtytuł Znak"/>
    <w:basedOn w:val="DefaultParagraphFont"/>
    <w:link w:val="Subtitle"/>
    <w:uiPriority w:val="11"/>
    <w:qFormat/>
    <w:rPr>
      <w:sz w:val="24"/>
      <w:szCs w:val="24"/>
    </w:rPr>
  </w:style>
  <w:style w:type="character" w:styleId="CytatZnak" w:customStyle="1">
    <w:name w:val="Cytat Znak"/>
    <w:link w:val="Quote"/>
    <w:uiPriority w:val="29"/>
    <w:qFormat/>
    <w:rPr>
      <w:i/>
    </w:rPr>
  </w:style>
  <w:style w:type="character" w:styleId="CytatintensywnyZnak" w:customStyle="1">
    <w:name w:val="Cytat intensywny Znak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TekstprzypisudolnegoZnak" w:customStyle="1">
    <w:name w:val="Tekst przypisu dolnego Znak"/>
    <w:link w:val="Footnote"/>
    <w:uiPriority w:val="99"/>
    <w:qFormat/>
    <w:rPr>
      <w:sz w:val="18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Header"/>
    <w:uiPriority w:val="99"/>
    <w:qFormat/>
    <w:rPr/>
  </w:style>
  <w:style w:type="character" w:styleId="StopkaZnak" w:customStyle="1">
    <w:name w:val="Stopka Znak"/>
    <w:basedOn w:val="DefaultParagraphFont"/>
    <w:link w:val="Footer"/>
    <w:uiPriority w:val="99"/>
    <w:qFormat/>
    <w:rPr/>
  </w:style>
  <w:style w:type="character" w:styleId="Internet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Pr>
      <w:b/>
      <w:bCs/>
      <w:sz w:val="20"/>
      <w:szCs w:val="20"/>
    </w:rPr>
  </w:style>
  <w:style w:type="character" w:styleId="TekstprzypisukocowegoZnak" w:customStyle="1">
    <w:name w:val="Tekst przypisu końcowego Znak"/>
    <w:basedOn w:val="DefaultParagraphFont"/>
    <w:link w:val="Endnote"/>
    <w:uiPriority w:val="99"/>
    <w:semiHidden/>
    <w:qFormat/>
    <w:rPr>
      <w:sz w:val="20"/>
      <w:szCs w:val="20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A1" w:customStyle="1">
    <w:name w:val="A1"/>
    <w:uiPriority w:val="99"/>
    <w:qFormat/>
    <w:rPr>
      <w:rFonts w:cs="aspira light"/>
      <w:color w:val="000000"/>
      <w:sz w:val="20"/>
      <w:szCs w:val="20"/>
    </w:rPr>
  </w:style>
  <w:style w:type="character" w:styleId="A3" w:customStyle="1">
    <w:name w:val="A3"/>
    <w:uiPriority w:val="99"/>
    <w:qFormat/>
    <w:rPr>
      <w:rFonts w:cs="aspira"/>
      <w:b/>
      <w:bCs/>
      <w:color w:val="000000"/>
      <w:sz w:val="20"/>
      <w:szCs w:val="20"/>
    </w:rPr>
  </w:style>
  <w:style w:type="character" w:styleId="A0" w:customStyle="1">
    <w:name w:val="A0"/>
    <w:uiPriority w:val="99"/>
    <w:qFormat/>
    <w:rPr>
      <w:rFonts w:cs="aspira"/>
      <w:b/>
      <w:bCs/>
      <w:color w:val="000000"/>
      <w:sz w:val="22"/>
      <w:szCs w:val="22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Pr>
      <w:rFonts w:ascii="Courier New" w:hAnsi="Courier New" w:eastAsia="Times New Roman" w:cs="Courier New"/>
      <w:sz w:val="20"/>
      <w:szCs w:val="20"/>
    </w:rPr>
  </w:style>
  <w:style w:type="character" w:styleId="Brak" w:customStyle="1">
    <w:name w:val="Brak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Title">
    <w:name w:val="Title"/>
    <w:basedOn w:val="Normal"/>
    <w:next w:val="Normal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PodtytuZnak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CytatZnak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Footnote">
    <w:name w:val="Footnote Text"/>
    <w:basedOn w:val="Normal"/>
    <w:link w:val="TekstprzypisudolnegoZnak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Contents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Contents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Contents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Contents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Contents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Contents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Contents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Contents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Contents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Heading"/>
    <w:qFormat/>
    <w:pPr/>
    <w:rPr/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pPr/>
    <w:rPr>
      <w:b/>
      <w:bCs/>
    </w:rPr>
  </w:style>
  <w:style w:type="paragraph" w:styleId="Endnote">
    <w:name w:val="Endnote Text"/>
    <w:basedOn w:val="Normal"/>
    <w:link w:val="TekstprzypisukocowegoZnak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spira light" w:hAnsi="aspira light" w:eastAsia="Arial" w:cs="aspira light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 w:cstheme="minorBidi"/>
      <w:color w:val="auto"/>
      <w:kern w:val="0"/>
      <w:sz w:val="24"/>
      <w:szCs w:val="24"/>
      <w:lang w:val="pl-PL" w:eastAsia="zh-CN" w:bidi="hi-IN"/>
    </w:rPr>
  </w:style>
  <w:style w:type="paragraph" w:styleId="Pa1" w:customStyle="1">
    <w:name w:val="Pa1"/>
    <w:basedOn w:val="Default"/>
    <w:next w:val="Default"/>
    <w:uiPriority w:val="99"/>
    <w:qFormat/>
    <w:pPr>
      <w:spacing w:lineRule="atLeast" w:line="241"/>
    </w:pPr>
    <w:rPr>
      <w:rFonts w:ascii="aspira" w:hAnsi="aspira" w:cs="Arial" w:cstheme="minorBidi"/>
      <w:color w:val="auto"/>
    </w:rPr>
  </w:style>
  <w:style w:type="paragraph" w:styleId="Pa2" w:customStyle="1">
    <w:name w:val="Pa2"/>
    <w:basedOn w:val="Default"/>
    <w:next w:val="Default"/>
    <w:uiPriority w:val="99"/>
    <w:qFormat/>
    <w:pPr>
      <w:spacing w:lineRule="atLeast" w:line="241"/>
    </w:pPr>
    <w:rPr>
      <w:rFonts w:ascii="aspira" w:hAnsi="aspira" w:cs="Arial" w:cstheme="minorBidi"/>
      <w:color w:val="auto"/>
    </w:rPr>
  </w:style>
  <w:style w:type="paragraph" w:styleId="Pa0" w:customStyle="1">
    <w:name w:val="Pa0"/>
    <w:basedOn w:val="Default"/>
    <w:next w:val="Default"/>
    <w:uiPriority w:val="99"/>
    <w:qFormat/>
    <w:pPr>
      <w:spacing w:lineRule="atLeast" w:line="241"/>
    </w:pPr>
    <w:rPr>
      <w:rFonts w:ascii="aspira" w:hAnsi="aspira" w:cs="Arial" w:cstheme="minorBidi"/>
      <w:color w:val="auto"/>
    </w:rPr>
  </w:style>
  <w:style w:type="paragraph" w:styleId="Revision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Rule="auto" w:line="259" w:before="0" w:after="16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Zwykatabela1">
    <w:name w:val="Plain Table 1"/>
    <w:basedOn w:val="Standardowy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Zwykatabela2">
    <w:name w:val="Plain Table 2"/>
    <w:basedOn w:val="Standardowy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TableNormal">
    <w:name w:val="Table Normal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obrowolscy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.makowska@grupaorchidea.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LibreOffice/7.5.0.3$MacOSX_X86_64 LibreOffice_project/c21113d003cd3efa8c53188764377a8272d9d6de</Application>
  <AppVersion>15.0000</AppVersion>
  <Pages>4</Pages>
  <Words>851</Words>
  <Characters>5519</Characters>
  <CharactersWithSpaces>6371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2023-02-23T15:19:00Z</dcterms:created>
  <dc:creator/>
  <dc:description/>
  <dc:language>pl-PL</dc:language>
  <cp:lastModifiedBy/>
  <dcterms:modified xsi:type="dcterms:W3CDTF">2023-03-02T08:54:44Z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